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78" w:rsidRPr="00F8049C" w:rsidRDefault="004C6078" w:rsidP="004C6078">
      <w:pPr>
        <w:jc w:val="center"/>
      </w:pP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Сведения об использовании бюджетных средств за 1 полугодие 2023 года</w:t>
      </w:r>
    </w:p>
    <w:p w:rsidR="004C6078" w:rsidRPr="00F8049C" w:rsidRDefault="004C6078" w:rsidP="004C6078">
      <w:pPr>
        <w:ind w:firstLine="560"/>
        <w:jc w:val="both"/>
        <w:rPr>
          <w:rFonts w:ascii="Liberation Serif" w:eastAsia="Courier New" w:hAnsi="Liberation Serif" w:cs="Courier New"/>
          <w:sz w:val="26"/>
          <w:szCs w:val="26"/>
        </w:rPr>
      </w:pPr>
    </w:p>
    <w:p w:rsidR="004C6078" w:rsidRDefault="004C6078" w:rsidP="004C6078">
      <w:pPr>
        <w:ind w:firstLine="56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По итогам 1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полугодия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2023 года наибольшее исполнение в структуре расходов бюджета занимают расходы по разделу «З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дравоохранение» - 96,9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,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«Социальная политика» - 66,7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%, «Фи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зическая культура и спорт» - 56,6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%,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 «Культура»-53,9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%, 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«Образование» - 53,3%, 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«Национальная безопасность и правоох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ранительная деятельность» - 47,3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%.</w:t>
      </w:r>
      <w:bookmarkStart w:id="0" w:name="_GoBack"/>
      <w:bookmarkEnd w:id="0"/>
    </w:p>
    <w:p w:rsidR="004C6078" w:rsidRPr="00F8049C" w:rsidRDefault="004C6078" w:rsidP="004C6078">
      <w:pPr>
        <w:ind w:firstLine="560"/>
        <w:jc w:val="both"/>
      </w:pPr>
    </w:p>
    <w:tbl>
      <w:tblPr>
        <w:tblW w:w="10150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954"/>
        <w:gridCol w:w="1298"/>
        <w:gridCol w:w="1439"/>
        <w:gridCol w:w="1095"/>
        <w:gridCol w:w="14"/>
        <w:gridCol w:w="1543"/>
        <w:gridCol w:w="1316"/>
      </w:tblGrid>
      <w:tr w:rsidR="004C6078" w:rsidRPr="00F8049C" w:rsidTr="00891C38">
        <w:trPr>
          <w:trHeight w:val="1040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 </w:t>
            </w:r>
          </w:p>
        </w:tc>
        <w:tc>
          <w:tcPr>
            <w:tcW w:w="29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ind w:hanging="10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Раздел</w:t>
            </w:r>
          </w:p>
        </w:tc>
        <w:tc>
          <w:tcPr>
            <w:tcW w:w="1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План, сумма</w:t>
            </w:r>
          </w:p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тыс. руб.</w:t>
            </w:r>
          </w:p>
        </w:tc>
        <w:tc>
          <w:tcPr>
            <w:tcW w:w="14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4C6078" w:rsidRPr="00F8049C" w:rsidRDefault="004C607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за 1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полугодие 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2023 года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% исполнения к плану</w:t>
            </w:r>
          </w:p>
          <w:p w:rsidR="004C6078" w:rsidRPr="00F8049C" w:rsidRDefault="004C6078" w:rsidP="009770AE">
            <w:pPr>
              <w:shd w:val="clear" w:color="auto" w:fill="FFFFFF"/>
              <w:jc w:val="center"/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з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а 1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полугодие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 2023 года</w:t>
            </w:r>
          </w:p>
        </w:tc>
        <w:tc>
          <w:tcPr>
            <w:tcW w:w="155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по разделу</w:t>
            </w:r>
          </w:p>
          <w:p w:rsidR="004C6078" w:rsidRPr="00F8049C" w:rsidRDefault="004C6078" w:rsidP="009770AE">
            <w:pPr>
              <w:shd w:val="clear" w:color="auto" w:fill="FFFFFF"/>
              <w:ind w:firstLine="40"/>
              <w:jc w:val="center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за 1 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 xml:space="preserve">полугодие </w:t>
            </w: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2022 года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исполнение к аналогичному периоду прошлого года,</w:t>
            </w:r>
          </w:p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%</w:t>
            </w:r>
          </w:p>
        </w:tc>
      </w:tr>
      <w:tr w:rsidR="004C6078" w:rsidRPr="00F8049C" w:rsidTr="00891C38">
        <w:trPr>
          <w:trHeight w:val="624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078" w:rsidRPr="00F8049C" w:rsidRDefault="004C6078" w:rsidP="004C6078">
            <w:pPr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0100</w:t>
            </w:r>
          </w:p>
          <w:p w:rsidR="004C6078" w:rsidRPr="00F8049C" w:rsidRDefault="004C6078" w:rsidP="004C6078">
            <w:pPr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81 348,80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30 992,38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38,1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31 663,63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97,9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0200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336,40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140,50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41,8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97,33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144,4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0300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7 801,60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3 692,13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firstLine="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47,3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3 424,47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firstLine="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107,8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4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0400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44 828,30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5 163,77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11,5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2 277,53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226,7</w:t>
            </w:r>
          </w:p>
        </w:tc>
      </w:tr>
      <w:tr w:rsidR="004C6078" w:rsidRPr="00F8049C" w:rsidTr="00891C38">
        <w:trPr>
          <w:trHeight w:val="61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5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0500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318 893,40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9 125,31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2,9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18 684,25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48,8</w:t>
            </w:r>
          </w:p>
        </w:tc>
      </w:tr>
      <w:tr w:rsidR="004C6078" w:rsidRPr="00F8049C" w:rsidTr="00891C38">
        <w:trPr>
          <w:trHeight w:val="262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6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0700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350 028,37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186 418,65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53,3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280 385,8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66,5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7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0800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Культура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34 936,00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18 816,58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53,9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16 281,58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115,6</w:t>
            </w:r>
          </w:p>
        </w:tc>
      </w:tr>
      <w:tr w:rsidR="004C6078" w:rsidRPr="00F8049C" w:rsidTr="00891C38">
        <w:trPr>
          <w:trHeight w:val="289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0900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Здравоохранение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356,40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345,37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96,9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829,42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41,6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9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24 786,10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16 525,91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66,7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13 142,66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hanging="12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125,7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10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23 561,20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13 334,48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56,6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1 212,55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1 099,7</w:t>
            </w:r>
          </w:p>
        </w:tc>
      </w:tr>
      <w:tr w:rsidR="004C6078" w:rsidRPr="00F8049C" w:rsidTr="00891C38"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center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11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1200</w:t>
            </w:r>
          </w:p>
          <w:p w:rsidR="004C6078" w:rsidRPr="00F8049C" w:rsidRDefault="004C6078" w:rsidP="004C6078">
            <w:pPr>
              <w:shd w:val="clear" w:color="auto" w:fill="FFFFFF"/>
              <w:ind w:left="142" w:right="119"/>
              <w:jc w:val="both"/>
            </w:pPr>
            <w:r w:rsidRPr="00F8049C">
              <w:rPr>
                <w:rFonts w:ascii="Liberation Serif" w:eastAsia="Times New Roman" w:hAnsi="Liberation Serif" w:cs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300,00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hAnsi="Liberation Serif" w:cs="Liberation Serif"/>
                <w:sz w:val="20"/>
              </w:rPr>
              <w:t>105,10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35,0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 w:rsidRPr="006863AD">
              <w:rPr>
                <w:rFonts w:ascii="Liberation Serif" w:eastAsia="Times New Roman" w:hAnsi="Liberation Serif" w:cs="Liberation Serif"/>
                <w:color w:val="000000"/>
                <w:sz w:val="20"/>
                <w:shd w:val="clear" w:color="auto" w:fill="FFFFFF"/>
              </w:rPr>
              <w:t>111,10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94,6</w:t>
            </w:r>
          </w:p>
        </w:tc>
      </w:tr>
      <w:tr w:rsidR="004C6078" w:rsidRPr="00F8049C" w:rsidTr="00891C38">
        <w:trPr>
          <w:trHeight w:val="357"/>
        </w:trPr>
        <w:tc>
          <w:tcPr>
            <w:tcW w:w="4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6078" w:rsidRPr="00F8049C" w:rsidRDefault="004C607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29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F8049C" w:rsidRDefault="004C6078" w:rsidP="009770AE">
            <w:pPr>
              <w:shd w:val="clear" w:color="auto" w:fill="FFFFFF"/>
              <w:jc w:val="both"/>
            </w:pPr>
            <w:r w:rsidRPr="00F8049C">
              <w:rPr>
                <w:rFonts w:ascii="Liberation Serif" w:eastAsia="Times New Roman" w:hAnsi="Liberation Serif" w:cs="Times New Roman"/>
                <w:b/>
                <w:color w:val="000000"/>
                <w:sz w:val="20"/>
                <w:shd w:val="clear" w:color="auto" w:fill="FFFFFF"/>
              </w:rPr>
              <w:t>ИТОГО</w:t>
            </w:r>
          </w:p>
        </w:tc>
        <w:tc>
          <w:tcPr>
            <w:tcW w:w="12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6863AD">
              <w:rPr>
                <w:rFonts w:ascii="Liberation Serif" w:hAnsi="Liberation Serif" w:cs="Liberation Serif"/>
                <w:b/>
                <w:sz w:val="20"/>
              </w:rPr>
              <w:t>887 176,57</w:t>
            </w:r>
          </w:p>
        </w:tc>
        <w:tc>
          <w:tcPr>
            <w:tcW w:w="1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6863AD">
              <w:rPr>
                <w:rFonts w:ascii="Liberation Serif" w:hAnsi="Liberation Serif" w:cs="Liberation Serif"/>
                <w:b/>
                <w:sz w:val="20"/>
              </w:rPr>
              <w:t>284 660,08</w:t>
            </w:r>
          </w:p>
        </w:tc>
        <w:tc>
          <w:tcPr>
            <w:tcW w:w="11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hd w:val="clear" w:color="auto" w:fill="FFFFFF"/>
              </w:rPr>
              <w:t>32,1</w:t>
            </w:r>
          </w:p>
        </w:tc>
        <w:tc>
          <w:tcPr>
            <w:tcW w:w="1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6863AD">
              <w:rPr>
                <w:rFonts w:ascii="Liberation Serif" w:hAnsi="Liberation Serif" w:cs="Liberation Serif"/>
                <w:b/>
                <w:sz w:val="20"/>
              </w:rPr>
              <w:t>368 109,75</w:t>
            </w:r>
          </w:p>
        </w:tc>
        <w:tc>
          <w:tcPr>
            <w:tcW w:w="13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6078" w:rsidRPr="006863AD" w:rsidRDefault="004C6078" w:rsidP="009770AE">
            <w:pPr>
              <w:shd w:val="clear" w:color="auto" w:fill="FFFFFF"/>
              <w:ind w:firstLine="40"/>
              <w:jc w:val="center"/>
              <w:rPr>
                <w:rFonts w:ascii="Liberation Serif" w:hAnsi="Liberation Serif" w:cs="Liberation Serif"/>
                <w:b/>
                <w:sz w:val="20"/>
              </w:rPr>
            </w:pPr>
            <w:r w:rsidRPr="006863AD">
              <w:rPr>
                <w:rFonts w:ascii="Liberation Serif" w:hAnsi="Liberation Serif" w:cs="Liberation Serif"/>
                <w:b/>
                <w:sz w:val="20"/>
              </w:rPr>
              <w:t>77,3</w:t>
            </w:r>
          </w:p>
        </w:tc>
      </w:tr>
    </w:tbl>
    <w:p w:rsidR="004C6078" w:rsidRPr="00F8049C" w:rsidRDefault="004C6078" w:rsidP="004C6078">
      <w:pPr>
        <w:jc w:val="both"/>
        <w:rPr>
          <w:rFonts w:ascii="Liberation Serif" w:eastAsia="Courier New" w:hAnsi="Liberation Serif" w:cs="Courier New"/>
          <w:sz w:val="26"/>
          <w:szCs w:val="26"/>
        </w:rPr>
      </w:pPr>
    </w:p>
    <w:p w:rsidR="004C6078" w:rsidRPr="00F8049C" w:rsidRDefault="004C6078" w:rsidP="004C6078">
      <w:pPr>
        <w:ind w:firstLine="560"/>
        <w:jc w:val="both"/>
      </w:pP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В целом, исполнение бюджета по итогам </w:t>
      </w:r>
      <w:r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>1 полугодия</w:t>
      </w:r>
      <w:r w:rsidRPr="00F8049C">
        <w:rPr>
          <w:rFonts w:ascii="Liberation Serif" w:eastAsia="Times New Roman" w:hAnsi="Liberation Serif" w:cs="Times New Roman"/>
          <w:b/>
          <w:color w:val="000000"/>
          <w:sz w:val="26"/>
          <w:szCs w:val="26"/>
          <w:shd w:val="clear" w:color="auto" w:fill="FFFFFF"/>
        </w:rPr>
        <w:t xml:space="preserve"> 2023 год составляет:</w:t>
      </w:r>
    </w:p>
    <w:p w:rsidR="004C6078" w:rsidRPr="00F8049C" w:rsidRDefault="004C6078" w:rsidP="004C6078">
      <w:pPr>
        <w:ind w:firstLine="560"/>
        <w:jc w:val="both"/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доходам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40,71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 ;</w:t>
      </w:r>
    </w:p>
    <w:p w:rsidR="00E14C0B" w:rsidRDefault="004C6078" w:rsidP="004C6078">
      <w:pPr>
        <w:ind w:firstLine="560"/>
        <w:jc w:val="both"/>
      </w:pP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 xml:space="preserve">-по расходам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32,1</w:t>
      </w:r>
      <w:r w:rsidRPr="00F8049C">
        <w:rPr>
          <w:rFonts w:ascii="Liberation Serif" w:eastAsia="Times New Roman" w:hAnsi="Liberation Serif" w:cs="Times New Roman"/>
          <w:color w:val="000000"/>
          <w:sz w:val="26"/>
          <w:szCs w:val="26"/>
          <w:shd w:val="clear" w:color="auto" w:fill="FFFFFF"/>
        </w:rPr>
        <w:t>%.</w:t>
      </w:r>
    </w:p>
    <w:sectPr w:rsidR="00E1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FB"/>
    <w:rsid w:val="00356ADF"/>
    <w:rsid w:val="004C6078"/>
    <w:rsid w:val="00891C38"/>
    <w:rsid w:val="009A64FB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2023-11-30T10:32:00Z</dcterms:created>
  <dcterms:modified xsi:type="dcterms:W3CDTF">2023-11-30T10:35:00Z</dcterms:modified>
</cp:coreProperties>
</file>